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B534C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9A101F" w:rsidRPr="009A101F" w:rsidRDefault="002B26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__Литература</w:t>
      </w:r>
    </w:p>
    <w:p w:rsidR="009A101F" w:rsidRPr="009A101F" w:rsidRDefault="002B26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Класс _11 А Б</w:t>
      </w:r>
    </w:p>
    <w:p w:rsidR="009A101F" w:rsidRPr="009A101F" w:rsidRDefault="002B26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 ___Зенченко И.Б.</w:t>
      </w:r>
    </w:p>
    <w:p w:rsidR="009A101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050"/>
        <w:gridCol w:w="2158"/>
        <w:gridCol w:w="1073"/>
        <w:gridCol w:w="888"/>
        <w:gridCol w:w="2208"/>
        <w:gridCol w:w="2194"/>
      </w:tblGrid>
      <w:tr w:rsidR="009A101F" w:rsidRPr="009A101F" w:rsidTr="009A101F">
        <w:tc>
          <w:tcPr>
            <w:tcW w:w="1199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113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237" w:type="dxa"/>
            <w:gridSpan w:val="2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398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398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9A101F" w:rsidRPr="009A101F" w:rsidTr="009A101F">
        <w:tc>
          <w:tcPr>
            <w:tcW w:w="1199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113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237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1000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398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398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9A101F">
        <w:tc>
          <w:tcPr>
            <w:tcW w:w="1199" w:type="dxa"/>
          </w:tcPr>
          <w:p w:rsidR="009A101F" w:rsidRPr="009A101F" w:rsidRDefault="002B26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1113" w:type="dxa"/>
          </w:tcPr>
          <w:p w:rsidR="002B2672" w:rsidRPr="002B2672" w:rsidRDefault="002B2672" w:rsidP="002B2672">
            <w:pPr>
              <w:rPr>
                <w:rFonts w:ascii="Arial" w:hAnsi="Arial" w:cs="Arial"/>
                <w:sz w:val="24"/>
                <w:szCs w:val="24"/>
              </w:rPr>
            </w:pPr>
            <w:r w:rsidRPr="002B2672">
              <w:rPr>
                <w:rFonts w:ascii="Arial" w:hAnsi="Arial" w:cs="Arial"/>
                <w:sz w:val="24"/>
                <w:szCs w:val="24"/>
              </w:rPr>
              <w:t>В.Кондратьев "Сашка". Проблематика повести. Нравственный выбор героя.</w:t>
            </w:r>
          </w:p>
          <w:p w:rsidR="009A101F" w:rsidRPr="002B2672" w:rsidRDefault="009A10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37" w:type="dxa"/>
          </w:tcPr>
          <w:p w:rsidR="009A101F" w:rsidRPr="009A101F" w:rsidRDefault="002B26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000" w:type="dxa"/>
          </w:tcPr>
          <w:p w:rsidR="009A101F" w:rsidRPr="009A101F" w:rsidRDefault="002B26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398" w:type="dxa"/>
          </w:tcPr>
          <w:p w:rsidR="009A101F" w:rsidRPr="002B2672" w:rsidRDefault="002B2672">
            <w:pPr>
              <w:rPr>
                <w:rFonts w:ascii="Bookman Old Style" w:hAnsi="Bookman Old Style"/>
              </w:rPr>
            </w:pPr>
            <w:r w:rsidRPr="002B2672">
              <w:rPr>
                <w:rFonts w:ascii="Bookman Old Style" w:hAnsi="Bookman Old Style"/>
              </w:rPr>
              <w:t>Выходной день 1.04</w:t>
            </w:r>
          </w:p>
          <w:p w:rsidR="009A101F" w:rsidRPr="009A101F" w:rsidRDefault="009A101F" w:rsidP="009A101F">
            <w:pPr>
              <w:rPr>
                <w:rFonts w:ascii="Bookman Old Style" w:hAnsi="Bookman Old Style"/>
                <w:i/>
              </w:rPr>
            </w:pPr>
            <w:bookmarkStart w:id="0" w:name="_GoBack"/>
            <w:bookmarkEnd w:id="0"/>
          </w:p>
        </w:tc>
        <w:tc>
          <w:tcPr>
            <w:tcW w:w="2398" w:type="dxa"/>
          </w:tcPr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9A101F">
        <w:tc>
          <w:tcPr>
            <w:tcW w:w="1199" w:type="dxa"/>
          </w:tcPr>
          <w:p w:rsidR="009A101F" w:rsidRPr="009A101F" w:rsidRDefault="002B26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</w:t>
            </w:r>
          </w:p>
        </w:tc>
        <w:tc>
          <w:tcPr>
            <w:tcW w:w="1113" w:type="dxa"/>
          </w:tcPr>
          <w:p w:rsidR="009A101F" w:rsidRPr="002B2672" w:rsidRDefault="002B2672">
            <w:pPr>
              <w:rPr>
                <w:rFonts w:ascii="Bookman Old Style" w:hAnsi="Bookman Old Style"/>
                <w:sz w:val="24"/>
                <w:szCs w:val="24"/>
              </w:rPr>
            </w:pPr>
            <w:r w:rsidRPr="002B2672">
              <w:rPr>
                <w:rFonts w:ascii="Bookman Old Style" w:hAnsi="Bookman Old Style"/>
                <w:sz w:val="24"/>
                <w:szCs w:val="24"/>
              </w:rPr>
              <w:t>Урок внеклассного чтения. Произведения В.Кондратьева, К.Воробьева, Б.Васильева, В.Астафьева о Великой Отечественной войне.</w:t>
            </w:r>
          </w:p>
        </w:tc>
        <w:tc>
          <w:tcPr>
            <w:tcW w:w="1237" w:type="dxa"/>
          </w:tcPr>
          <w:p w:rsidR="009A101F" w:rsidRPr="009A101F" w:rsidRDefault="002B26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000" w:type="dxa"/>
          </w:tcPr>
          <w:p w:rsidR="009A101F" w:rsidRPr="009A101F" w:rsidRDefault="002B26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398" w:type="dxa"/>
          </w:tcPr>
          <w:p w:rsidR="009A101F" w:rsidRDefault="002B26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Выходной день </w:t>
            </w:r>
          </w:p>
          <w:p w:rsidR="002B2672" w:rsidRPr="009A101F" w:rsidRDefault="002B26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2.04</w:t>
            </w:r>
          </w:p>
        </w:tc>
        <w:tc>
          <w:tcPr>
            <w:tcW w:w="2398" w:type="dxa"/>
          </w:tcPr>
          <w:p w:rsidR="009A101F" w:rsidRPr="009A101F" w:rsidRDefault="002B26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</w:tc>
      </w:tr>
      <w:tr w:rsidR="009A101F" w:rsidRPr="009A101F" w:rsidTr="009A101F">
        <w:tc>
          <w:tcPr>
            <w:tcW w:w="1199" w:type="dxa"/>
          </w:tcPr>
          <w:p w:rsidR="009A101F" w:rsidRDefault="002B26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77</w:t>
            </w:r>
          </w:p>
          <w:p w:rsidR="002B2672" w:rsidRDefault="002B2672">
            <w:pPr>
              <w:rPr>
                <w:rFonts w:ascii="Bookman Old Style" w:hAnsi="Bookman Old Style"/>
              </w:rPr>
            </w:pPr>
          </w:p>
          <w:p w:rsidR="002B2672" w:rsidRDefault="002B2672">
            <w:pPr>
              <w:rPr>
                <w:rFonts w:ascii="Bookman Old Style" w:hAnsi="Bookman Old Style"/>
              </w:rPr>
            </w:pPr>
          </w:p>
          <w:p w:rsidR="002B2672" w:rsidRDefault="002B2672">
            <w:pPr>
              <w:rPr>
                <w:rFonts w:ascii="Bookman Old Style" w:hAnsi="Bookman Old Style"/>
              </w:rPr>
            </w:pPr>
          </w:p>
          <w:p w:rsidR="002B2672" w:rsidRDefault="002B2672">
            <w:pPr>
              <w:rPr>
                <w:rFonts w:ascii="Bookman Old Style" w:hAnsi="Bookman Old Style"/>
              </w:rPr>
            </w:pPr>
          </w:p>
          <w:p w:rsidR="002B2672" w:rsidRDefault="002B2672">
            <w:pPr>
              <w:rPr>
                <w:rFonts w:ascii="Bookman Old Style" w:hAnsi="Bookman Old Style"/>
              </w:rPr>
            </w:pPr>
          </w:p>
          <w:p w:rsidR="002B2672" w:rsidRDefault="002B2672">
            <w:pPr>
              <w:rPr>
                <w:rFonts w:ascii="Bookman Old Style" w:hAnsi="Bookman Old Style"/>
              </w:rPr>
            </w:pPr>
          </w:p>
          <w:p w:rsidR="002B2672" w:rsidRDefault="002B2672">
            <w:pPr>
              <w:rPr>
                <w:rFonts w:ascii="Bookman Old Style" w:hAnsi="Bookman Old Style"/>
              </w:rPr>
            </w:pPr>
          </w:p>
          <w:p w:rsidR="002B2672" w:rsidRDefault="002B2672">
            <w:pPr>
              <w:rPr>
                <w:rFonts w:ascii="Bookman Old Style" w:hAnsi="Bookman Old Style"/>
              </w:rPr>
            </w:pPr>
          </w:p>
          <w:p w:rsidR="002B2672" w:rsidRPr="009A101F" w:rsidRDefault="002B26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78</w:t>
            </w:r>
          </w:p>
        </w:tc>
        <w:tc>
          <w:tcPr>
            <w:tcW w:w="1113" w:type="dxa"/>
          </w:tcPr>
          <w:p w:rsidR="002B2672" w:rsidRPr="002B2672" w:rsidRDefault="002B2672" w:rsidP="002B2672">
            <w:pPr>
              <w:rPr>
                <w:rFonts w:ascii="Arial" w:hAnsi="Arial" w:cs="Arial"/>
                <w:sz w:val="24"/>
                <w:szCs w:val="24"/>
              </w:rPr>
            </w:pPr>
            <w:r w:rsidRPr="002B2672">
              <w:rPr>
                <w:rFonts w:ascii="Arial" w:hAnsi="Arial" w:cs="Arial"/>
                <w:sz w:val="24"/>
                <w:szCs w:val="24"/>
              </w:rPr>
              <w:t>А.Т.Твардовский: судьба, личность, творчество. Лирика: размышление о настоящем и будущем Родины.</w:t>
            </w:r>
          </w:p>
          <w:p w:rsidR="009A101F" w:rsidRPr="002B2672" w:rsidRDefault="009A101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B2672" w:rsidRPr="002B2672" w:rsidRDefault="002B2672" w:rsidP="002B2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А.Т.</w:t>
            </w:r>
            <w:r w:rsidRPr="002B2672">
              <w:rPr>
                <w:rFonts w:ascii="Arial" w:hAnsi="Arial" w:cs="Arial"/>
                <w:sz w:val="24"/>
                <w:szCs w:val="24"/>
              </w:rPr>
              <w:t>Твардовский. Осмысление темы войны. Мысли и чувства поэта о вечном долге перед павшими на полях сражений.</w:t>
            </w:r>
          </w:p>
          <w:p w:rsidR="002B2672" w:rsidRPr="002B2672" w:rsidRDefault="002B26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37" w:type="dxa"/>
          </w:tcPr>
          <w:p w:rsidR="009A101F" w:rsidRPr="009A101F" w:rsidRDefault="002B26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000" w:type="dxa"/>
          </w:tcPr>
          <w:p w:rsidR="009A101F" w:rsidRPr="009A101F" w:rsidRDefault="002B26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398" w:type="dxa"/>
          </w:tcPr>
          <w:p w:rsidR="009A101F" w:rsidRPr="009A101F" w:rsidRDefault="002B26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</w:t>
            </w:r>
          </w:p>
        </w:tc>
        <w:tc>
          <w:tcPr>
            <w:tcW w:w="2398" w:type="dxa"/>
          </w:tcPr>
          <w:p w:rsidR="009A101F" w:rsidRPr="009A101F" w:rsidRDefault="002B26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</w:tbl>
    <w:p w:rsidR="009A101F" w:rsidRPr="009A101F" w:rsidRDefault="009A101F">
      <w:pPr>
        <w:rPr>
          <w:rFonts w:ascii="Bookman Old Style" w:hAnsi="Bookman Old Style"/>
        </w:rPr>
      </w:pPr>
    </w:p>
    <w:sectPr w:rsidR="009A101F" w:rsidRPr="009A101F" w:rsidSect="00CD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C77"/>
    <w:rsid w:val="002B2672"/>
    <w:rsid w:val="007F3C77"/>
    <w:rsid w:val="009A101F"/>
    <w:rsid w:val="00B534CF"/>
    <w:rsid w:val="00CD4C3E"/>
    <w:rsid w:val="00CE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2020-04-22T10:27:00Z</dcterms:created>
  <dcterms:modified xsi:type="dcterms:W3CDTF">2020-04-22T10:27:00Z</dcterms:modified>
</cp:coreProperties>
</file>